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7F8" w:rsidRDefault="007817F8">
      <w:pPr>
        <w:rPr>
          <w:b/>
        </w:rPr>
      </w:pPr>
    </w:p>
    <w:p w:rsidR="007817F8" w:rsidRPr="007817F8" w:rsidRDefault="007817F8">
      <w:pPr>
        <w:rPr>
          <w:rFonts w:ascii="Verdana" w:hAnsi="Verdana"/>
          <w:b/>
          <w:sz w:val="28"/>
          <w:szCs w:val="28"/>
        </w:rPr>
      </w:pPr>
    </w:p>
    <w:tbl>
      <w:tblPr>
        <w:tblW w:w="986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2884"/>
        <w:gridCol w:w="2742"/>
        <w:gridCol w:w="2335"/>
      </w:tblGrid>
      <w:tr w:rsidR="00186DB3" w:rsidRPr="008F1FC4" w:rsidTr="00186DB3">
        <w:trPr>
          <w:trHeight w:val="630"/>
        </w:trPr>
        <w:tc>
          <w:tcPr>
            <w:tcW w:w="1902" w:type="dxa"/>
            <w:tcBorders>
              <w:top w:val="nil"/>
            </w:tcBorders>
            <w:shd w:val="clear" w:color="auto" w:fill="FFC000"/>
            <w:vAlign w:val="center"/>
          </w:tcPr>
          <w:p w:rsidR="0010487D" w:rsidRPr="0010487D" w:rsidRDefault="0010487D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2884" w:type="dxa"/>
            <w:vAlign w:val="center"/>
          </w:tcPr>
          <w:p w:rsidR="0010487D" w:rsidRPr="008F1FC4" w:rsidRDefault="00186DB3" w:rsidP="0020450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German Elementary Plus</w:t>
            </w:r>
          </w:p>
        </w:tc>
        <w:tc>
          <w:tcPr>
            <w:tcW w:w="2742" w:type="dxa"/>
            <w:tcBorders>
              <w:top w:val="nil"/>
            </w:tcBorders>
            <w:shd w:val="clear" w:color="auto" w:fill="FFC000"/>
            <w:vAlign w:val="center"/>
          </w:tcPr>
          <w:p w:rsidR="0010487D" w:rsidRPr="008F1FC4" w:rsidRDefault="00E00BF4" w:rsidP="00204502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2335" w:type="dxa"/>
          </w:tcPr>
          <w:p w:rsidR="0010487D" w:rsidRPr="008F1FC4" w:rsidRDefault="000E1FFA" w:rsidP="00E00BF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Studio 21 – A2</w:t>
            </w:r>
          </w:p>
        </w:tc>
      </w:tr>
      <w:tr w:rsidR="00186DB3" w:rsidRPr="008F1FC4" w:rsidTr="00186DB3">
        <w:trPr>
          <w:trHeight w:val="320"/>
        </w:trPr>
        <w:tc>
          <w:tcPr>
            <w:tcW w:w="1902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10487D" w:rsidRDefault="00E00BF4" w:rsidP="006D6C5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 xml:space="preserve">Number of </w:t>
            </w:r>
            <w:r w:rsidR="006D6C50">
              <w:rPr>
                <w:rFonts w:ascii="Verdana" w:hAnsi="Verdana"/>
                <w:b/>
                <w:sz w:val="21"/>
                <w:szCs w:val="21"/>
              </w:rPr>
              <w:t>lessons</w:t>
            </w:r>
            <w:r w:rsidRPr="008F1FC4">
              <w:rPr>
                <w:rFonts w:ascii="Verdana" w:hAnsi="Verdana"/>
                <w:b/>
                <w:sz w:val="21"/>
                <w:szCs w:val="21"/>
              </w:rPr>
              <w:t>:</w:t>
            </w:r>
          </w:p>
        </w:tc>
        <w:tc>
          <w:tcPr>
            <w:tcW w:w="2884" w:type="dxa"/>
            <w:vAlign w:val="center"/>
          </w:tcPr>
          <w:p w:rsidR="0010487D" w:rsidRPr="008F1FC4" w:rsidRDefault="00186DB3" w:rsidP="0020450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  <w:tc>
          <w:tcPr>
            <w:tcW w:w="2742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E00BF4" w:rsidRDefault="00E00BF4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2335" w:type="dxa"/>
          </w:tcPr>
          <w:p w:rsidR="000E1FFA" w:rsidRPr="008F1FC4" w:rsidRDefault="000E1FFA" w:rsidP="00E00BF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5 - 8</w:t>
            </w:r>
          </w:p>
        </w:tc>
      </w:tr>
      <w:tr w:rsidR="0010487D" w:rsidRPr="008F1FC4" w:rsidTr="00186DB3">
        <w:trPr>
          <w:trHeight w:val="70"/>
        </w:trPr>
        <w:tc>
          <w:tcPr>
            <w:tcW w:w="9863" w:type="dxa"/>
            <w:gridSpan w:val="4"/>
          </w:tcPr>
          <w:p w:rsidR="0010487D" w:rsidRPr="00A93B05" w:rsidRDefault="00BD58DF" w:rsidP="00D9006C">
            <w:pPr>
              <w:spacing w:after="0" w:line="240" w:lineRule="auto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Overview</w:t>
            </w:r>
            <w:r w:rsidR="0010487D" w:rsidRPr="00A93B05">
              <w:rPr>
                <w:rFonts w:ascii="Verdana" w:hAnsi="Verdana"/>
                <w:b/>
                <w:sz w:val="21"/>
                <w:szCs w:val="21"/>
              </w:rPr>
              <w:t xml:space="preserve"> of </w:t>
            </w:r>
            <w:r w:rsidR="00B46A57" w:rsidRPr="00A93B05"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="0010487D" w:rsidRPr="00A93B05">
              <w:rPr>
                <w:rFonts w:ascii="Verdana" w:hAnsi="Verdana"/>
                <w:b/>
                <w:sz w:val="21"/>
                <w:szCs w:val="21"/>
              </w:rPr>
              <w:t>course:</w:t>
            </w:r>
          </w:p>
          <w:p w:rsidR="00A93B05" w:rsidRPr="00D9006C" w:rsidRDefault="00A93B05" w:rsidP="00D9006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D9006C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This course is f</w:t>
            </w:r>
            <w:r w:rsidR="00424966">
              <w:rPr>
                <w:rFonts w:ascii="Verdana" w:hAnsi="Verdana"/>
                <w:sz w:val="21"/>
                <w:szCs w:val="21"/>
              </w:rPr>
              <w:t xml:space="preserve">or students with basic knowledge of the German language. </w:t>
            </w:r>
            <w:r>
              <w:rPr>
                <w:rFonts w:ascii="Verdana" w:hAnsi="Verdana"/>
                <w:sz w:val="21"/>
                <w:szCs w:val="21"/>
              </w:rPr>
              <w:t xml:space="preserve">You will </w:t>
            </w:r>
            <w:r w:rsidR="00424966">
              <w:rPr>
                <w:rFonts w:ascii="Verdana" w:hAnsi="Verdana"/>
                <w:sz w:val="21"/>
                <w:szCs w:val="21"/>
              </w:rPr>
              <w:t>learn</w:t>
            </w:r>
            <w:r w:rsidR="00570336">
              <w:rPr>
                <w:rFonts w:ascii="Verdana" w:hAnsi="Verdana"/>
                <w:sz w:val="21"/>
                <w:szCs w:val="21"/>
              </w:rPr>
              <w:t xml:space="preserve"> to express yourself in familiar contexts</w:t>
            </w:r>
            <w:r w:rsidR="00424966">
              <w:rPr>
                <w:rFonts w:ascii="Verdana" w:hAnsi="Verdana"/>
                <w:sz w:val="21"/>
                <w:szCs w:val="21"/>
              </w:rPr>
              <w:t xml:space="preserve"> </w:t>
            </w:r>
            <w:r w:rsidR="00570336">
              <w:rPr>
                <w:rFonts w:ascii="Verdana" w:hAnsi="Verdana"/>
                <w:sz w:val="21"/>
                <w:szCs w:val="21"/>
              </w:rPr>
              <w:t xml:space="preserve">and to communicate in routine tasks related to daily life topics such as going out or the use of media. </w:t>
            </w:r>
          </w:p>
          <w:p w:rsidR="00570336" w:rsidRDefault="00570336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6D6C50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The course uses a course book but the teacher will also supplement the</w:t>
            </w:r>
            <w:r w:rsidR="00570336">
              <w:rPr>
                <w:rFonts w:ascii="Verdana" w:hAnsi="Verdana"/>
                <w:sz w:val="21"/>
                <w:szCs w:val="21"/>
              </w:rPr>
              <w:t xml:space="preserve"> book with their own resources.</w:t>
            </w:r>
            <w:r>
              <w:rPr>
                <w:rFonts w:ascii="Verdana" w:hAnsi="Verdana"/>
                <w:sz w:val="21"/>
                <w:szCs w:val="21"/>
              </w:rPr>
              <w:t xml:space="preserve"> All the </w:t>
            </w:r>
            <w:r w:rsidR="00570336">
              <w:rPr>
                <w:rFonts w:ascii="Verdana" w:hAnsi="Verdana"/>
                <w:sz w:val="21"/>
                <w:szCs w:val="21"/>
              </w:rPr>
              <w:t xml:space="preserve">4 main </w:t>
            </w:r>
            <w:r>
              <w:rPr>
                <w:rFonts w:ascii="Verdana" w:hAnsi="Verdana"/>
                <w:sz w:val="21"/>
                <w:szCs w:val="21"/>
              </w:rPr>
              <w:t xml:space="preserve">skills will be covered – Listening, writing, speaking and reading.  </w:t>
            </w:r>
          </w:p>
          <w:p w:rsidR="006D6C50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6D6C50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bookmarkStart w:id="0" w:name="_GoBack"/>
            <w:bookmarkEnd w:id="0"/>
          </w:p>
          <w:p w:rsidR="006D6C50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  <w:tbl>
            <w:tblPr>
              <w:tblStyle w:val="Tabellenraster"/>
              <w:tblW w:w="9637" w:type="dxa"/>
              <w:tblLook w:val="04A0" w:firstRow="1" w:lastRow="0" w:firstColumn="1" w:lastColumn="0" w:noHBand="0" w:noVBand="1"/>
            </w:tblPr>
            <w:tblGrid>
              <w:gridCol w:w="4818"/>
              <w:gridCol w:w="4819"/>
            </w:tblGrid>
            <w:tr w:rsidR="00E00BF4" w:rsidTr="00E00BF4">
              <w:trPr>
                <w:trHeight w:val="244"/>
              </w:trPr>
              <w:tc>
                <w:tcPr>
                  <w:tcW w:w="4818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19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E00BF4" w:rsidTr="00D9006C">
              <w:trPr>
                <w:trHeight w:val="70"/>
              </w:trPr>
              <w:tc>
                <w:tcPr>
                  <w:tcW w:w="4818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E1FFA" w:rsidRPr="000E1FFA" w:rsidRDefault="000E1FFA" w:rsidP="000E1FF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Media in daily life</w:t>
                  </w: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E1FFA" w:rsidRDefault="000E1FFA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0E1FFA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Going out and meeting people</w:t>
                  </w:r>
                </w:p>
                <w:p w:rsidR="000E1FFA" w:rsidRPr="00186DB3" w:rsidRDefault="000E1FFA" w:rsidP="00186DB3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0E1FFA" w:rsidP="000E1FF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Country life and city life</w:t>
                  </w:r>
                </w:p>
                <w:p w:rsidR="000E1FFA" w:rsidRDefault="000E1FFA" w:rsidP="000E1FF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E1FFA" w:rsidRDefault="000E1FFA" w:rsidP="000E1FF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Experiencing culture</w:t>
                  </w:r>
                </w:p>
                <w:p w:rsidR="000E1FFA" w:rsidRDefault="000E1FFA" w:rsidP="000E1FFA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19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0E1FFA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Indirect questions, adjectives without articles</w:t>
                  </w:r>
                </w:p>
                <w:p w:rsidR="000E1FFA" w:rsidRDefault="000E1FFA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E1FFA" w:rsidRDefault="000E1FFA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Relative clauses and pronouns</w:t>
                  </w:r>
                </w:p>
                <w:p w:rsidR="000E1FFA" w:rsidRDefault="000E1FFA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E1FFA" w:rsidRDefault="000E1FFA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Modal verbs in past tense</w:t>
                  </w:r>
                </w:p>
                <w:p w:rsidR="000E1FFA" w:rsidRDefault="000E1FFA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E1FFA" w:rsidRDefault="000E1FFA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The past tense – written and spoken language</w:t>
                  </w:r>
                </w:p>
                <w:p w:rsidR="000E1FFA" w:rsidRDefault="000E1FFA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E00BF4" w:rsidRPr="0010487D" w:rsidRDefault="00E00BF4" w:rsidP="00204502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:rsidR="00180AAB" w:rsidRDefault="00180AAB"/>
    <w:sectPr w:rsidR="00180AAB" w:rsidSect="00E00BF4">
      <w:headerReference w:type="default" r:id="rId6"/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010" w:rsidRDefault="00D94010" w:rsidP="0010487D">
      <w:pPr>
        <w:spacing w:after="0" w:line="240" w:lineRule="auto"/>
      </w:pPr>
      <w:r>
        <w:separator/>
      </w:r>
    </w:p>
  </w:endnote>
  <w:endnote w:type="continuationSeparator" w:id="0">
    <w:p w:rsidR="00D94010" w:rsidRDefault="00D94010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7D" w:rsidRDefault="0010487D">
    <w:pPr>
      <w:pStyle w:val="Fuzeile"/>
    </w:pPr>
    <w:r>
      <w:rPr>
        <w:noProof/>
        <w:lang w:eastAsia="en-GB"/>
      </w:rPr>
      <w:drawing>
        <wp:inline distT="0" distB="0" distL="0" distR="0" wp14:anchorId="2BEFB411" wp14:editId="25DBB423">
          <wp:extent cx="9461500" cy="546100"/>
          <wp:effectExtent l="0" t="0" r="6350" b="6350"/>
          <wp:docPr id="2" name="Picture 2" descr="P:\Marketing\Email Signatures\Design\image0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:\Marketing\Email Signatures\Design\image004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010" w:rsidRDefault="00D94010" w:rsidP="0010487D">
      <w:pPr>
        <w:spacing w:after="0" w:line="240" w:lineRule="auto"/>
      </w:pPr>
      <w:r>
        <w:separator/>
      </w:r>
    </w:p>
  </w:footnote>
  <w:footnote w:type="continuationSeparator" w:id="0">
    <w:p w:rsidR="00D94010" w:rsidRDefault="00D94010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7D" w:rsidRDefault="0010487D" w:rsidP="0010487D">
    <w:pPr>
      <w:pStyle w:val="Kopfzeile"/>
    </w:pPr>
    <w:r>
      <w:rPr>
        <w:noProof/>
        <w:lang w:eastAsia="en-GB"/>
      </w:rPr>
      <w:drawing>
        <wp:inline distT="0" distB="0" distL="0" distR="0" wp14:anchorId="3FA9FDE3" wp14:editId="777DB0AC">
          <wp:extent cx="1447800" cy="497860"/>
          <wp:effectExtent l="0" t="0" r="0" b="0"/>
          <wp:docPr id="5" name="Picture 5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87D"/>
    <w:rsid w:val="000E1FFA"/>
    <w:rsid w:val="0010487D"/>
    <w:rsid w:val="00116594"/>
    <w:rsid w:val="00180AAB"/>
    <w:rsid w:val="00186DB3"/>
    <w:rsid w:val="003051CB"/>
    <w:rsid w:val="00360286"/>
    <w:rsid w:val="003D0460"/>
    <w:rsid w:val="00424966"/>
    <w:rsid w:val="004F0793"/>
    <w:rsid w:val="00570336"/>
    <w:rsid w:val="005F62AF"/>
    <w:rsid w:val="00602D69"/>
    <w:rsid w:val="00644C7F"/>
    <w:rsid w:val="006D6C50"/>
    <w:rsid w:val="0070283C"/>
    <w:rsid w:val="007817F8"/>
    <w:rsid w:val="00810F7E"/>
    <w:rsid w:val="00921131"/>
    <w:rsid w:val="00985F7B"/>
    <w:rsid w:val="00A15E40"/>
    <w:rsid w:val="00A27AE0"/>
    <w:rsid w:val="00A528EA"/>
    <w:rsid w:val="00A93B05"/>
    <w:rsid w:val="00B46A57"/>
    <w:rsid w:val="00BD58DF"/>
    <w:rsid w:val="00CB7F73"/>
    <w:rsid w:val="00D67CB5"/>
    <w:rsid w:val="00D9006C"/>
    <w:rsid w:val="00D94010"/>
    <w:rsid w:val="00E00BF4"/>
    <w:rsid w:val="00E56EB6"/>
    <w:rsid w:val="00E66BF9"/>
    <w:rsid w:val="00E953FC"/>
    <w:rsid w:val="00F1222D"/>
    <w:rsid w:val="00F76E18"/>
    <w:rsid w:val="00F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BE46A"/>
  <w15:docId w15:val="{99A81A4D-F829-430B-A52A-B7A8FF17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048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487D"/>
  </w:style>
  <w:style w:type="paragraph" w:styleId="Fuzeile">
    <w:name w:val="footer"/>
    <w:basedOn w:val="Standard"/>
    <w:link w:val="FuzeileZchn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487D"/>
  </w:style>
  <w:style w:type="table" w:styleId="Tabellenraster">
    <w:name w:val="Table Grid"/>
    <w:basedOn w:val="NormaleTabelle"/>
    <w:uiPriority w:val="59"/>
    <w:rsid w:val="00E0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4249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file:///P:\Marketing\Email%20Signatures\Design\image004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Field</dc:creator>
  <cp:lastModifiedBy>Stefanie Weller</cp:lastModifiedBy>
  <cp:revision>6</cp:revision>
  <dcterms:created xsi:type="dcterms:W3CDTF">2017-11-08T16:57:00Z</dcterms:created>
  <dcterms:modified xsi:type="dcterms:W3CDTF">2017-11-08T21:41:00Z</dcterms:modified>
</cp:coreProperties>
</file>