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3" w:rsidRDefault="004369D3">
      <w:pPr>
        <w:pStyle w:val="Standard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tbl>
      <w:tblPr>
        <w:tblW w:w="985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3239"/>
        <w:gridCol w:w="2142"/>
        <w:gridCol w:w="2607"/>
      </w:tblGrid>
      <w:tr w:rsidR="004369D3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6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D3" w:rsidRDefault="00576840">
            <w:pPr>
              <w:pStyle w:val="Standard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2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D3" w:rsidRDefault="00576840">
            <w:pPr>
              <w:pStyle w:val="Standard"/>
            </w:pPr>
            <w:r>
              <w:rPr>
                <w:rFonts w:ascii="Verdana" w:hAnsi="Verdana"/>
                <w:sz w:val="21"/>
                <w:szCs w:val="21"/>
              </w:rPr>
              <w:t>French</w:t>
            </w:r>
            <w:r>
              <w:rPr>
                <w:rFonts w:ascii="Verdana" w:hAnsi="Verdana"/>
                <w:sz w:val="21"/>
                <w:szCs w:val="21"/>
              </w:rPr>
              <w:t xml:space="preserve"> elementary +</w:t>
            </w:r>
          </w:p>
        </w:tc>
        <w:tc>
          <w:tcPr>
            <w:tcW w:w="21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D3" w:rsidRDefault="00576840">
            <w:pPr>
              <w:pStyle w:val="Standard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607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D3" w:rsidRDefault="00576840">
            <w:pPr>
              <w:pStyle w:val="Standard"/>
            </w:pPr>
            <w:r>
              <w:rPr>
                <w:rFonts w:ascii="Verdana" w:hAnsi="Verdana"/>
                <w:sz w:val="21"/>
                <w:szCs w:val="21"/>
              </w:rPr>
              <w:t>Alter Ego + 2</w:t>
            </w:r>
          </w:p>
        </w:tc>
      </w:tr>
      <w:tr w:rsidR="004369D3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86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D3" w:rsidRDefault="00576840">
            <w:pPr>
              <w:pStyle w:val="Standard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Number of lessons:</w:t>
            </w:r>
          </w:p>
        </w:tc>
        <w:tc>
          <w:tcPr>
            <w:tcW w:w="3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D3" w:rsidRDefault="00576840">
            <w:pPr>
              <w:pStyle w:val="Standard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9D3" w:rsidRDefault="00576840">
            <w:pPr>
              <w:pStyle w:val="Standard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D3" w:rsidRDefault="00576840">
            <w:pPr>
              <w:pStyle w:val="Standard"/>
            </w:pPr>
            <w:r>
              <w:rPr>
                <w:rFonts w:ascii="Verdana" w:hAnsi="Verdana"/>
                <w:sz w:val="21"/>
                <w:szCs w:val="21"/>
              </w:rPr>
              <w:t>5-8</w:t>
            </w:r>
          </w:p>
        </w:tc>
      </w:tr>
      <w:tr w:rsidR="004369D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8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9D3" w:rsidRDefault="00576840">
            <w:pPr>
              <w:pStyle w:val="Standard"/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 of the course:</w:t>
            </w:r>
          </w:p>
          <w:p w:rsidR="004369D3" w:rsidRDefault="004369D3">
            <w:pPr>
              <w:pStyle w:val="Standard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4369D3" w:rsidRDefault="00576840">
            <w:pPr>
              <w:pStyle w:val="Standard"/>
              <w:spacing w:after="0" w:line="240" w:lineRule="auto"/>
              <w:jc w:val="both"/>
            </w:pPr>
            <w:r>
              <w:rPr>
                <w:rFonts w:ascii="Verdana" w:hAnsi="Verdana"/>
                <w:sz w:val="21"/>
                <w:szCs w:val="21"/>
              </w:rPr>
              <w:t>This course follows the elementary course. At this level, you have already seen most of the major sentence structure and tenses, even though you might not</w:t>
            </w:r>
            <w:r>
              <w:rPr>
                <w:rFonts w:ascii="Verdana" w:hAnsi="Verdana"/>
                <w:sz w:val="21"/>
                <w:szCs w:val="21"/>
              </w:rPr>
              <w:t xml:space="preserve"> be very confident with all. You are building your vocabulary and you will have plenty occasions to practice and build your confidence during the course.</w:t>
            </w:r>
          </w:p>
          <w:p w:rsidR="004369D3" w:rsidRDefault="004369D3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4369D3" w:rsidRDefault="00576840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The course uses a course book but the teacher will also supplement the book with their own resources.</w:t>
            </w:r>
            <w:r>
              <w:rPr>
                <w:rFonts w:ascii="Verdana" w:hAnsi="Verdana"/>
                <w:sz w:val="21"/>
                <w:szCs w:val="21"/>
              </w:rPr>
              <w:t xml:space="preserve">  All the main 4 skills will be covered – Listening, writing, speaking and reading.  </w:t>
            </w:r>
          </w:p>
          <w:p w:rsidR="004369D3" w:rsidRDefault="004369D3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4369D3" w:rsidRDefault="004369D3">
            <w:pPr>
              <w:pStyle w:val="Standard"/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W w:w="96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8"/>
              <w:gridCol w:w="4819"/>
            </w:tblGrid>
            <w:tr w:rsidR="004369D3">
              <w:tblPrEx>
                <w:tblCellMar>
                  <w:top w:w="0" w:type="dxa"/>
                  <w:bottom w:w="0" w:type="dxa"/>
                </w:tblCellMar>
              </w:tblPrEx>
              <w:trPr>
                <w:trHeight w:val="244"/>
              </w:trPr>
              <w:tc>
                <w:tcPr>
                  <w:tcW w:w="4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Topics</w:t>
                  </w: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4369D3">
              <w:tblPrEx>
                <w:tblCellMar>
                  <w:top w:w="0" w:type="dxa"/>
                  <w:bottom w:w="0" w:type="dxa"/>
                </w:tblCellMar>
              </w:tblPrEx>
              <w:trPr>
                <w:trHeight w:val="7232"/>
              </w:trPr>
              <w:tc>
                <w:tcPr>
                  <w:tcW w:w="48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Talking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about a film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Leisure activities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Tourism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Wishes for a better future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Volunteer work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Adventure travel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Changes in career path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“Masculine” and “feminine” professions?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Regrets about life choices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Environment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Reading books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Health education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Review of tenses: past tenses, future, subjunctive…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Pronouns: object pronouns, '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en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', 'y'…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Conditionals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Expressing an objective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Expressing causes and consequences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Relative pronouns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Reported speech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Expressing regret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Expressing necessity</w:t>
                  </w:r>
                </w:p>
                <w:p w:rsidR="004369D3" w:rsidRDefault="004369D3">
                  <w:pPr>
                    <w:pStyle w:val="Standard"/>
                    <w:spacing w:after="0" w:line="240" w:lineRule="auto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369D3" w:rsidRDefault="00576840">
                  <w:pPr>
                    <w:pStyle w:val="Standard"/>
                    <w:spacing w:after="0" w:line="240" w:lineRule="auto"/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'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Imparfait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'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or conditional to express reproach</w:t>
                  </w:r>
                </w:p>
              </w:tc>
            </w:tr>
          </w:tbl>
          <w:p w:rsidR="004369D3" w:rsidRDefault="004369D3">
            <w:pPr>
              <w:pStyle w:val="Standard"/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4369D3" w:rsidRDefault="004369D3">
      <w:pPr>
        <w:pStyle w:val="Standard"/>
      </w:pPr>
    </w:p>
    <w:sectPr w:rsidR="004369D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76840">
      <w:pPr>
        <w:spacing w:after="0" w:line="240" w:lineRule="auto"/>
      </w:pPr>
      <w:r>
        <w:separator/>
      </w:r>
    </w:p>
  </w:endnote>
  <w:endnote w:type="continuationSeparator" w:id="0">
    <w:p w:rsidR="00000000" w:rsidRDefault="0057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80" w:rsidRDefault="005768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768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57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880" w:rsidRDefault="00576840">
    <w:pPr>
      <w:pStyle w:val="Header"/>
    </w:pPr>
    <w:r>
      <w:rPr>
        <w:noProof/>
        <w:lang w:eastAsia="en-GB"/>
      </w:rPr>
      <w:drawing>
        <wp:inline distT="0" distB="0" distL="0" distR="0">
          <wp:extent cx="1447919" cy="497880"/>
          <wp:effectExtent l="0" t="0" r="0" b="0"/>
          <wp:docPr id="1" name="Picture 5" descr="P:\YAELLE\Logo\BRISTOL\2D_LOGO\IH.MASTER.3D.BRISTOL.RGB.A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919" cy="497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BDA"/>
    <w:multiLevelType w:val="multilevel"/>
    <w:tmpl w:val="04A21AEA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369D3"/>
    <w:rsid w:val="004369D3"/>
    <w:rsid w:val="0057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Header">
    <w:name w:val="head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TableContents">
    <w:name w:val="Table Contents"/>
    <w:basedOn w:val="Standard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1D92112C.dotm</Template>
  <TotalTime>29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1</cp:revision>
  <dcterms:created xsi:type="dcterms:W3CDTF">2017-11-08T16:57:00Z</dcterms:created>
  <dcterms:modified xsi:type="dcterms:W3CDTF">2017-11-28T09:47:00Z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