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3137"/>
        <w:gridCol w:w="2075"/>
        <w:gridCol w:w="2844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2B3B26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Italian</w:t>
            </w:r>
            <w:r w:rsidR="006D6C50">
              <w:rPr>
                <w:rFonts w:ascii="Verdana" w:hAnsi="Verdana"/>
                <w:sz w:val="21"/>
                <w:szCs w:val="21"/>
              </w:rPr>
              <w:t xml:space="preserve"> Complete Beginner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2B3B26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Nuovo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Espresso 1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2B3B26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1-5</w:t>
            </w:r>
          </w:p>
        </w:tc>
      </w:tr>
      <w:tr w:rsidR="0010487D" w:rsidRPr="002B3B26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D9006C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This course is for complete beginners of </w:t>
            </w:r>
            <w:r w:rsidR="002B3B26">
              <w:rPr>
                <w:rFonts w:ascii="Verdana" w:hAnsi="Verdana"/>
                <w:sz w:val="21"/>
                <w:szCs w:val="21"/>
              </w:rPr>
              <w:t>Italian</w:t>
            </w:r>
            <w:r>
              <w:rPr>
                <w:rFonts w:ascii="Verdana" w:hAnsi="Verdana"/>
                <w:sz w:val="21"/>
                <w:szCs w:val="21"/>
              </w:rPr>
              <w:t xml:space="preserve"> with no previous knowledge at all.  You will learn the basic foundation of the language from the alphabet to using the present tense to describe people and your interests.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bookmarkStart w:id="0" w:name="_GoBack"/>
            <w:bookmarkEnd w:id="0"/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We know it’s quite difficult as a complete beginner to use the language in speaking activities but you will be given the support needed to practise language in a relaxed and safe environment.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Grigliatabella"/>
              <w:tblW w:w="9637" w:type="dxa"/>
              <w:tblLook w:val="04A0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2B3B26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Greetings and introduction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alphabet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 1-100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Personal data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Nationalities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Ordering asking for bill and thanking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Learn how to use the polite way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Talking about free time and interests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Espressing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one’s like and dislikes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Understanding travel and hotel brochure, manage bookings, asking information about the accommodation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rooms and hotels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Alphabeth</w:t>
                  </w:r>
                  <w:proofErr w:type="spellEnd"/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 and C sounds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Lei and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Tu</w:t>
                  </w:r>
                  <w:proofErr w:type="spellEnd"/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Adjectives of 1° and 2° group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Determinative articles</w:t>
                  </w:r>
                </w:p>
                <w:p w:rsidR="001C2D08" w:rsidRDefault="001C2D0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C2D08" w:rsidRDefault="001C2D0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Interrogative adverbs</w:t>
                  </w: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Present tense of regular verbs in – are/-ere/-ire+-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isc</w:t>
                  </w:r>
                  <w:proofErr w:type="spellEnd"/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2B3B26" w:rsidRPr="002B3B26" w:rsidRDefault="002B3B26" w:rsidP="00204502">
                  <w:pPr>
                    <w:rPr>
                      <w:rFonts w:ascii="Verdana" w:hAnsi="Verdana"/>
                      <w:b/>
                      <w:i/>
                      <w:sz w:val="21"/>
                      <w:szCs w:val="21"/>
                      <w:lang w:val="it-IT"/>
                    </w:rPr>
                  </w:pPr>
                  <w:proofErr w:type="spellStart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Present</w:t>
                  </w:r>
                  <w:proofErr w:type="spellEnd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tense</w:t>
                  </w:r>
                  <w:proofErr w:type="spellEnd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of</w:t>
                  </w:r>
                  <w:proofErr w:type="spellEnd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i</w:t>
                  </w:r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rregular</w:t>
                  </w:r>
                  <w:proofErr w:type="spellEnd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verbs</w:t>
                  </w:r>
                  <w:proofErr w:type="spellEnd"/>
                  <w:r w:rsidRPr="002B3B26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 xml:space="preserve"> </w:t>
                  </w:r>
                  <w:r w:rsidRPr="002B3B26">
                    <w:rPr>
                      <w:rFonts w:ascii="Verdana" w:hAnsi="Verdana"/>
                      <w:b/>
                      <w:i/>
                      <w:sz w:val="21"/>
                      <w:szCs w:val="21"/>
                      <w:lang w:val="it-IT"/>
                    </w:rPr>
                    <w:t>fare, andare, volere, uscire, dire, bere, dare,sapere, stare,venire, volere, potere, dovere</w:t>
                  </w:r>
                </w:p>
                <w:p w:rsidR="002B3B26" w:rsidRP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</w:pPr>
                </w:p>
                <w:p w:rsidR="002B3B26" w:rsidRDefault="002B3B2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Mi piace/Mi piacciono</w:t>
                  </w:r>
                </w:p>
                <w:p w:rsidR="001C2D08" w:rsidRDefault="001C2D0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</w:pPr>
                </w:p>
                <w:p w:rsidR="001C2D08" w:rsidRPr="002B3B26" w:rsidRDefault="001C2D0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 xml:space="preserve">C’è – ci sono </w:t>
                  </w:r>
                </w:p>
              </w:tc>
            </w:tr>
          </w:tbl>
          <w:p w:rsidR="00E00BF4" w:rsidRPr="002B3B26" w:rsidRDefault="00E00BF4" w:rsidP="00204502">
            <w:pPr>
              <w:rPr>
                <w:rFonts w:ascii="Verdana" w:hAnsi="Verdana"/>
                <w:b/>
                <w:sz w:val="21"/>
                <w:szCs w:val="21"/>
                <w:lang w:val="it-IT"/>
              </w:rPr>
            </w:pPr>
          </w:p>
        </w:tc>
      </w:tr>
    </w:tbl>
    <w:p w:rsidR="00180AAB" w:rsidRPr="002B3B26" w:rsidRDefault="00180AAB">
      <w:pPr>
        <w:rPr>
          <w:lang w:val="it-IT"/>
        </w:rPr>
      </w:pPr>
    </w:p>
    <w:sectPr w:rsidR="00180AAB" w:rsidRPr="002B3B26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5E" w:rsidRDefault="0016205E" w:rsidP="0010487D">
      <w:pPr>
        <w:spacing w:after="0" w:line="240" w:lineRule="auto"/>
      </w:pPr>
      <w:r>
        <w:separator/>
      </w:r>
    </w:p>
  </w:endnote>
  <w:endnote w:type="continuationSeparator" w:id="0">
    <w:p w:rsidR="0016205E" w:rsidRDefault="0016205E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>
    <w:pPr>
      <w:pStyle w:val="Pidipagina"/>
    </w:pPr>
    <w:r>
      <w:rPr>
        <w:noProof/>
        <w:lang w:val="it-IT" w:eastAsia="it-IT"/>
      </w:rPr>
      <w:drawing>
        <wp:inline distT="0" distB="0" distL="0" distR="0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5E" w:rsidRDefault="0016205E" w:rsidP="0010487D">
      <w:pPr>
        <w:spacing w:after="0" w:line="240" w:lineRule="auto"/>
      </w:pPr>
      <w:r>
        <w:separator/>
      </w:r>
    </w:p>
  </w:footnote>
  <w:footnote w:type="continuationSeparator" w:id="0">
    <w:p w:rsidR="0016205E" w:rsidRDefault="0016205E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 w:rsidP="0010487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487D"/>
    <w:rsid w:val="0010487D"/>
    <w:rsid w:val="00116594"/>
    <w:rsid w:val="0016205E"/>
    <w:rsid w:val="00180AAB"/>
    <w:rsid w:val="001C2D08"/>
    <w:rsid w:val="002B3B26"/>
    <w:rsid w:val="003051CB"/>
    <w:rsid w:val="00360286"/>
    <w:rsid w:val="003D0460"/>
    <w:rsid w:val="004F0793"/>
    <w:rsid w:val="005F62AF"/>
    <w:rsid w:val="00602D69"/>
    <w:rsid w:val="00644C7F"/>
    <w:rsid w:val="006D6C50"/>
    <w:rsid w:val="0070283C"/>
    <w:rsid w:val="007817F8"/>
    <w:rsid w:val="00810F7E"/>
    <w:rsid w:val="00921131"/>
    <w:rsid w:val="00985F7B"/>
    <w:rsid w:val="00A15E40"/>
    <w:rsid w:val="00A27AE0"/>
    <w:rsid w:val="00A528EA"/>
    <w:rsid w:val="00A93B05"/>
    <w:rsid w:val="00B46A57"/>
    <w:rsid w:val="00BD58DF"/>
    <w:rsid w:val="00C87188"/>
    <w:rsid w:val="00CB7F73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87D"/>
  </w:style>
  <w:style w:type="paragraph" w:styleId="Pidipagina">
    <w:name w:val="footer"/>
    <w:basedOn w:val="Normale"/>
    <w:link w:val="Pidipagina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87D"/>
  </w:style>
  <w:style w:type="table" w:styleId="Grigliatabella">
    <w:name w:val="Table Grid"/>
    <w:basedOn w:val="Tabellanormale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ire</cp:lastModifiedBy>
  <cp:revision>5</cp:revision>
  <dcterms:created xsi:type="dcterms:W3CDTF">2017-11-08T16:57:00Z</dcterms:created>
  <dcterms:modified xsi:type="dcterms:W3CDTF">2017-11-09T10:54:00Z</dcterms:modified>
</cp:coreProperties>
</file>