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4A39" w14:textId="77777777" w:rsidR="00B526F7" w:rsidRDefault="00954986">
      <w:r>
        <w:rPr>
          <w:noProof/>
          <w:lang w:eastAsia="en-GB"/>
        </w:rPr>
        <w:drawing>
          <wp:inline distT="0" distB="0" distL="0" distR="0" wp14:anchorId="3D849754" wp14:editId="22AE34E1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35DED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54986" w14:paraId="536D76CB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5C07124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16543A8E" w14:textId="7BB73070" w:rsidR="00954986" w:rsidRDefault="00965B63" w:rsidP="00954986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Italian Beginners 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3857257D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02460654" w14:textId="2249463D" w:rsidR="00954986" w:rsidRDefault="00965B63" w:rsidP="00954986">
            <w:r>
              <w:t>Nuovo Espresso 1</w:t>
            </w:r>
          </w:p>
        </w:tc>
      </w:tr>
      <w:tr w:rsidR="00954986" w14:paraId="789692E5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29731F05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4079C20E" w14:textId="6FE37C7C" w:rsidR="00954986" w:rsidRDefault="00954986" w:rsidP="00954986">
            <w:r>
              <w:t>1</w:t>
            </w:r>
            <w:r w:rsidR="00965B63">
              <w:t>0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1A16789E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6B1DFD98" w14:textId="184ACEFF" w:rsidR="00954986" w:rsidRDefault="00965B63" w:rsidP="00954986">
            <w:r>
              <w:t>1-6</w:t>
            </w:r>
          </w:p>
        </w:tc>
      </w:tr>
    </w:tbl>
    <w:p w14:paraId="438E63F0" w14:textId="77777777" w:rsidR="00954986" w:rsidRDefault="00954986"/>
    <w:p w14:paraId="489CB4B2" w14:textId="08F3BEEB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0961508B" w14:textId="6087D033" w:rsidR="00965B63" w:rsidRDefault="00965B63" w:rsidP="00965B63">
      <w:pPr>
        <w:pStyle w:val="NormalWeb"/>
        <w:spacing w:before="0" w:beforeAutospacing="0" w:after="0" w:afterAutospacing="0"/>
        <w:ind w:left="2" w:right="83" w:hanging="2"/>
      </w:pPr>
      <w:r>
        <w:rPr>
          <w:rFonts w:ascii="Calibri" w:hAnsi="Calibri" w:cs="Calibri"/>
          <w:color w:val="000000"/>
        </w:rPr>
        <w:t xml:space="preserve">This course is for complete beginners of Italian with no previous knowledge at all. You will learn the </w:t>
      </w:r>
      <w:r>
        <w:rPr>
          <w:rFonts w:ascii="Calibri" w:hAnsi="Calibri" w:cs="Calibri"/>
          <w:color w:val="000000"/>
        </w:rPr>
        <w:t>foundation</w:t>
      </w:r>
      <w:r>
        <w:rPr>
          <w:rFonts w:ascii="Calibri" w:hAnsi="Calibri" w:cs="Calibri"/>
          <w:color w:val="000000"/>
        </w:rPr>
        <w:t xml:space="preserve"> of the language from the alphabet to the present tense, to talk about yourself, your surroundings, your interests, and to communicate in shops, hotels and while visiting a town. </w:t>
      </w:r>
    </w:p>
    <w:p w14:paraId="755B999E" w14:textId="6A7B8ED9" w:rsidR="00965B63" w:rsidRDefault="00965B63" w:rsidP="00965B63">
      <w:pPr>
        <w:pStyle w:val="NormalWeb"/>
        <w:spacing w:before="301" w:beforeAutospacing="0" w:after="0" w:afterAutospacing="0"/>
        <w:ind w:left="2" w:right="100" w:hanging="2"/>
      </w:pPr>
      <w:r>
        <w:rPr>
          <w:rFonts w:ascii="Calibri" w:hAnsi="Calibri" w:cs="Calibri"/>
          <w:color w:val="000000"/>
        </w:rPr>
        <w:t xml:space="preserve">The course uses a course </w:t>
      </w:r>
      <w:r>
        <w:rPr>
          <w:rFonts w:ascii="Calibri" w:hAnsi="Calibri" w:cs="Calibri"/>
          <w:color w:val="000000"/>
        </w:rPr>
        <w:t>book,</w:t>
      </w:r>
      <w:r>
        <w:rPr>
          <w:rFonts w:ascii="Calibri" w:hAnsi="Calibri" w:cs="Calibri"/>
          <w:color w:val="000000"/>
        </w:rPr>
        <w:t xml:space="preserve"> but the teacher will also supplement the book with their own resources. All the 4 main skills will be covered - Listening, writing, </w:t>
      </w:r>
      <w:r>
        <w:rPr>
          <w:rFonts w:ascii="Calibri" w:hAnsi="Calibri" w:cs="Calibri"/>
          <w:color w:val="000000"/>
        </w:rPr>
        <w:t>speaking,</w:t>
      </w:r>
      <w:r>
        <w:rPr>
          <w:rFonts w:ascii="Calibri" w:hAnsi="Calibri" w:cs="Calibri"/>
          <w:color w:val="000000"/>
        </w:rPr>
        <w:t xml:space="preserve"> and reading. </w:t>
      </w:r>
    </w:p>
    <w:p w14:paraId="56213A48" w14:textId="63B0CEDB" w:rsidR="00965B63" w:rsidRDefault="00965B63" w:rsidP="00965B63">
      <w:pPr>
        <w:pStyle w:val="NormalWeb"/>
        <w:spacing w:before="302" w:beforeAutospacing="0" w:after="0" w:afterAutospacing="0"/>
        <w:ind w:left="7" w:right="279" w:hanging="11"/>
      </w:pPr>
      <w:r>
        <w:rPr>
          <w:rFonts w:ascii="Calibri" w:hAnsi="Calibri" w:cs="Calibri"/>
          <w:color w:val="000000"/>
        </w:rPr>
        <w:t xml:space="preserve">We know </w:t>
      </w:r>
      <w:r>
        <w:rPr>
          <w:rFonts w:ascii="Calibri" w:hAnsi="Calibri" w:cs="Calibri"/>
          <w:color w:val="000000"/>
        </w:rPr>
        <w:t>it is</w:t>
      </w:r>
      <w:r>
        <w:rPr>
          <w:rFonts w:ascii="Calibri" w:hAnsi="Calibri" w:cs="Calibri"/>
          <w:color w:val="000000"/>
        </w:rPr>
        <w:t xml:space="preserve"> quite difficult as a complete beginner to use the language in speaking </w:t>
      </w:r>
      <w:r>
        <w:rPr>
          <w:rFonts w:ascii="Calibri" w:hAnsi="Calibri" w:cs="Calibri"/>
          <w:color w:val="000000"/>
        </w:rPr>
        <w:t>activities,</w:t>
      </w:r>
      <w:r>
        <w:rPr>
          <w:rFonts w:ascii="Calibri" w:hAnsi="Calibri" w:cs="Calibri"/>
          <w:color w:val="000000"/>
        </w:rPr>
        <w:t xml:space="preserve"> but you will be given the support needed to practice in a relaxed and safe environment. </w:t>
      </w:r>
    </w:p>
    <w:p w14:paraId="55DD0D94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4986" w14:paraId="7E18D99F" w14:textId="77777777" w:rsidTr="00954986">
        <w:tc>
          <w:tcPr>
            <w:tcW w:w="5341" w:type="dxa"/>
          </w:tcPr>
          <w:p w14:paraId="1C5EC76D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7B156035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954986" w14:paraId="373CC0DC" w14:textId="77777777" w:rsidTr="00954986">
        <w:trPr>
          <w:trHeight w:val="6715"/>
        </w:trPr>
        <w:tc>
          <w:tcPr>
            <w:tcW w:w="5341" w:type="dxa"/>
          </w:tcPr>
          <w:p w14:paraId="57B94716" w14:textId="77777777" w:rsidR="00965B63" w:rsidRPr="00965B63" w:rsidRDefault="00965B63" w:rsidP="00965B63">
            <w:pPr>
              <w:pStyle w:val="NormalWeb"/>
              <w:spacing w:before="433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Greetings and introductions </w:t>
            </w:r>
          </w:p>
          <w:p w14:paraId="79E8F89F" w14:textId="77777777" w:rsidR="00965B63" w:rsidRPr="00965B63" w:rsidRDefault="00965B63" w:rsidP="00965B63">
            <w:pPr>
              <w:pStyle w:val="NormalWeb"/>
              <w:spacing w:before="91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The alphabet </w:t>
            </w:r>
          </w:p>
          <w:p w14:paraId="7996DF99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Numbers 1-100 </w:t>
            </w:r>
          </w:p>
          <w:p w14:paraId="2C0CE9E4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Personal details </w:t>
            </w:r>
          </w:p>
          <w:p w14:paraId="0675ACAB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Nationalities </w:t>
            </w:r>
          </w:p>
          <w:p w14:paraId="6B6DD19E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Ordering drinks </w:t>
            </w:r>
          </w:p>
          <w:p w14:paraId="6F0F8EC2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Expressing wishes </w:t>
            </w:r>
          </w:p>
          <w:p w14:paraId="42E4AC20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Speaking on the phone </w:t>
            </w:r>
          </w:p>
          <w:p w14:paraId="59AC2702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Talking about work </w:t>
            </w:r>
          </w:p>
          <w:p w14:paraId="3C615A55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</w:pPr>
            <w:r w:rsidRPr="00965B63">
              <w:rPr>
                <w:rFonts w:ascii="Calibri" w:hAnsi="Calibri" w:cs="Calibri"/>
                <w:color w:val="000000"/>
              </w:rPr>
              <w:t>Talking about activities in your spare time Inviting people</w:t>
            </w:r>
          </w:p>
          <w:p w14:paraId="1A619915" w14:textId="68431BCF" w:rsidR="00954986" w:rsidRPr="00965B63" w:rsidRDefault="0095498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7540F5E4" w14:textId="77777777" w:rsidR="00965B63" w:rsidRPr="00965B63" w:rsidRDefault="00965B63" w:rsidP="00965B63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Preferences </w:t>
            </w:r>
          </w:p>
          <w:p w14:paraId="582628F5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Shopping </w:t>
            </w:r>
          </w:p>
          <w:p w14:paraId="4AFE2608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Hotel booking </w:t>
            </w:r>
          </w:p>
          <w:p w14:paraId="1305D162" w14:textId="77777777" w:rsidR="00965B63" w:rsidRPr="00965B63" w:rsidRDefault="00965B63" w:rsidP="00965B63">
            <w:pPr>
              <w:pStyle w:val="NormalWeb"/>
              <w:spacing w:before="93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Describing a town </w:t>
            </w:r>
          </w:p>
          <w:p w14:paraId="613E5339" w14:textId="77777777" w:rsidR="00965B63" w:rsidRPr="00965B63" w:rsidRDefault="00965B63" w:rsidP="00965B63">
            <w:pPr>
              <w:pStyle w:val="NormalWeb"/>
              <w:spacing w:before="90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Directions </w:t>
            </w:r>
          </w:p>
          <w:p w14:paraId="2F0B9B82" w14:textId="77777777" w:rsidR="00965B63" w:rsidRPr="00965B63" w:rsidRDefault="00965B63" w:rsidP="00965B63">
            <w:pPr>
              <w:pStyle w:val="NormalWeb"/>
              <w:spacing w:before="173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Basic questions and answers </w:t>
            </w:r>
          </w:p>
          <w:p w14:paraId="6B598FFC" w14:textId="77777777" w:rsidR="00965B63" w:rsidRPr="00965B63" w:rsidRDefault="00965B63" w:rsidP="00965B63">
            <w:pPr>
              <w:pStyle w:val="NormalWeb"/>
              <w:spacing w:before="182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Names of letters and sounds, pronunciation Subject pronouns </w:t>
            </w:r>
          </w:p>
          <w:p w14:paraId="65F59481" w14:textId="77777777" w:rsidR="00965B63" w:rsidRPr="00965B63" w:rsidRDefault="00965B63" w:rsidP="00965B63">
            <w:pPr>
              <w:pStyle w:val="NormalWeb"/>
              <w:spacing w:before="34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Formal ‘LEI’ and informal ‘TU’ </w:t>
            </w:r>
          </w:p>
          <w:p w14:paraId="194F10AD" w14:textId="77777777" w:rsidR="00965B63" w:rsidRPr="00965B63" w:rsidRDefault="00965B63" w:rsidP="00965B63">
            <w:pPr>
              <w:pStyle w:val="NormalWeb"/>
              <w:spacing w:before="182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Articles </w:t>
            </w:r>
          </w:p>
          <w:p w14:paraId="093F8156" w14:textId="77777777" w:rsidR="00965B63" w:rsidRPr="00965B63" w:rsidRDefault="00965B63" w:rsidP="00965B63">
            <w:pPr>
              <w:pStyle w:val="NormalWeb"/>
              <w:spacing w:before="184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Simple prepositions </w:t>
            </w:r>
          </w:p>
          <w:p w14:paraId="64517477" w14:textId="77777777" w:rsidR="00965B63" w:rsidRPr="00965B63" w:rsidRDefault="00965B63" w:rsidP="00965B63">
            <w:pPr>
              <w:pStyle w:val="NormalWeb"/>
              <w:spacing w:before="182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 xml:space="preserve">Masculine / feminine nouns and adjectives Present tense of verbs </w:t>
            </w:r>
            <w:proofErr w:type="spellStart"/>
            <w:r w:rsidRPr="00965B63">
              <w:rPr>
                <w:rFonts w:asciiTheme="minorHAnsi" w:hAnsiTheme="minorHAnsi" w:cstheme="minorHAnsi"/>
                <w:color w:val="000000"/>
              </w:rPr>
              <w:t>Essere</w:t>
            </w:r>
            <w:proofErr w:type="spellEnd"/>
            <w:r w:rsidRPr="00965B63">
              <w:rPr>
                <w:rFonts w:asciiTheme="minorHAnsi" w:hAnsiTheme="minorHAnsi" w:cstheme="minorHAnsi"/>
                <w:color w:val="000000"/>
              </w:rPr>
              <w:t xml:space="preserve"> (to be) and </w:t>
            </w:r>
            <w:proofErr w:type="spellStart"/>
            <w:r w:rsidRPr="00965B63">
              <w:rPr>
                <w:rFonts w:asciiTheme="minorHAnsi" w:hAnsiTheme="minorHAnsi" w:cstheme="minorHAnsi"/>
                <w:color w:val="000000"/>
              </w:rPr>
              <w:t>Avere</w:t>
            </w:r>
            <w:proofErr w:type="spellEnd"/>
            <w:r w:rsidRPr="00965B63">
              <w:rPr>
                <w:rFonts w:asciiTheme="minorHAnsi" w:hAnsiTheme="minorHAnsi" w:cstheme="minorHAnsi"/>
                <w:color w:val="000000"/>
              </w:rPr>
              <w:t xml:space="preserve"> (to have) </w:t>
            </w:r>
          </w:p>
          <w:p w14:paraId="23EDEA39" w14:textId="77777777" w:rsidR="00965B63" w:rsidRPr="00965B63" w:rsidRDefault="00965B63" w:rsidP="00965B63">
            <w:pPr>
              <w:pStyle w:val="NormalWeb"/>
              <w:spacing w:before="35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Present tense of regular and irregular verbs Possessives </w:t>
            </w:r>
          </w:p>
          <w:p w14:paraId="793F633F" w14:textId="77777777" w:rsidR="00965B63" w:rsidRPr="00965B63" w:rsidRDefault="00965B63" w:rsidP="00965B63">
            <w:pPr>
              <w:pStyle w:val="NormalWeb"/>
              <w:spacing w:before="39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>Reflexives </w:t>
            </w:r>
          </w:p>
          <w:p w14:paraId="0FCF603A" w14:textId="77777777" w:rsidR="00965B63" w:rsidRPr="00965B63" w:rsidRDefault="00965B63" w:rsidP="00965B63">
            <w:pPr>
              <w:pStyle w:val="NormalWeb"/>
              <w:spacing w:before="182" w:beforeAutospacing="0" w:after="0" w:afterAutospacing="0"/>
              <w:rPr>
                <w:rFonts w:asciiTheme="minorHAnsi" w:hAnsiTheme="minorHAnsi" w:cstheme="minorHAnsi"/>
              </w:rPr>
            </w:pPr>
            <w:r w:rsidRPr="00965B63">
              <w:rPr>
                <w:rFonts w:asciiTheme="minorHAnsi" w:hAnsiTheme="minorHAnsi" w:cstheme="minorHAnsi"/>
                <w:color w:val="000000"/>
              </w:rPr>
              <w:t xml:space="preserve">Modal verbs: </w:t>
            </w:r>
            <w:proofErr w:type="spellStart"/>
            <w:r w:rsidRPr="00965B63">
              <w:rPr>
                <w:rFonts w:asciiTheme="minorHAnsi" w:hAnsiTheme="minorHAnsi" w:cstheme="minorHAnsi"/>
                <w:color w:val="000000"/>
              </w:rPr>
              <w:t>Dovere</w:t>
            </w:r>
            <w:proofErr w:type="spellEnd"/>
            <w:r w:rsidRPr="00965B63">
              <w:rPr>
                <w:rFonts w:asciiTheme="minorHAnsi" w:hAnsiTheme="minorHAnsi" w:cstheme="minorHAnsi"/>
                <w:color w:val="000000"/>
              </w:rPr>
              <w:t xml:space="preserve"> (have to/must)</w:t>
            </w:r>
          </w:p>
          <w:p w14:paraId="2D3A78E5" w14:textId="5C5A7C81" w:rsidR="00954986" w:rsidRDefault="00954986">
            <w:pPr>
              <w:rPr>
                <w:b/>
                <w:sz w:val="28"/>
                <w:szCs w:val="28"/>
              </w:rPr>
            </w:pPr>
          </w:p>
        </w:tc>
      </w:tr>
    </w:tbl>
    <w:p w14:paraId="30BF7F54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86"/>
    <w:rsid w:val="0059082D"/>
    <w:rsid w:val="007A5855"/>
    <w:rsid w:val="00954986"/>
    <w:rsid w:val="00965B63"/>
    <w:rsid w:val="00B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CF21"/>
  <w15:docId w15:val="{125A1FDF-E184-4E4A-93D1-1A6A478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Federica Masala</cp:lastModifiedBy>
  <cp:revision>2</cp:revision>
  <dcterms:created xsi:type="dcterms:W3CDTF">2020-11-20T12:44:00Z</dcterms:created>
  <dcterms:modified xsi:type="dcterms:W3CDTF">2020-11-20T12:44:00Z</dcterms:modified>
</cp:coreProperties>
</file>