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3276"/>
        <w:gridCol w:w="2007"/>
        <w:gridCol w:w="2751"/>
      </w:tblGrid>
      <w:tr w:rsidR="00160482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612BCD" w:rsidP="0042157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</w:t>
            </w:r>
            <w:r w:rsidR="007622E3">
              <w:rPr>
                <w:rFonts w:ascii="Verdana" w:hAnsi="Verdana"/>
                <w:sz w:val="21"/>
                <w:szCs w:val="21"/>
              </w:rPr>
              <w:t xml:space="preserve"> B1</w:t>
            </w:r>
            <w:bookmarkStart w:id="0" w:name="_GoBack"/>
            <w:bookmarkEnd w:id="0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="00225E8B">
              <w:rPr>
                <w:rFonts w:ascii="Verdana" w:hAnsi="Verdana"/>
                <w:sz w:val="21"/>
                <w:szCs w:val="21"/>
              </w:rPr>
              <w:t>Intermediate module 2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421572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3</w:t>
            </w:r>
          </w:p>
        </w:tc>
      </w:tr>
      <w:tr w:rsidR="00160482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225E8B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4-7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6E7413" w:rsidRDefault="0010487D" w:rsidP="006E7413">
            <w:pPr>
              <w:spacing w:after="0" w:line="360" w:lineRule="auto"/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C1AB5">
              <w:t xml:space="preserve"> </w:t>
            </w:r>
            <w:r w:rsidR="00421572">
              <w:t xml:space="preserve"> </w:t>
            </w:r>
          </w:p>
          <w:p w:rsidR="00E00BF4" w:rsidRDefault="006E7413" w:rsidP="006E7413">
            <w:pPr>
              <w:spacing w:after="0"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</w:t>
            </w:r>
            <w:r w:rsidR="00225E8B" w:rsidRPr="006E7413">
              <w:rPr>
                <w:rFonts w:ascii="Verdana" w:hAnsi="Verdana"/>
                <w:sz w:val="21"/>
                <w:szCs w:val="21"/>
              </w:rPr>
              <w:t xml:space="preserve">he course revise and consolidate your knowledge of Italian and teaches </w:t>
            </w:r>
            <w:proofErr w:type="gramStart"/>
            <w:r w:rsidR="00225E8B" w:rsidRPr="006E7413">
              <w:rPr>
                <w:rFonts w:ascii="Verdana" w:hAnsi="Verdana"/>
                <w:sz w:val="21"/>
                <w:szCs w:val="21"/>
              </w:rPr>
              <w:t>more advanced language in the context of Italian society and culture</w:t>
            </w:r>
            <w:proofErr w:type="gramEnd"/>
            <w:r w:rsidR="00225E8B" w:rsidRPr="006E7413">
              <w:rPr>
                <w:rFonts w:ascii="Verdana" w:hAnsi="Verdana"/>
                <w:sz w:val="21"/>
                <w:szCs w:val="21"/>
              </w:rPr>
              <w:t xml:space="preserve">. It offers insights into many aspects of everyday life in modern Italy, so you will have a better understanding of issues that concern Italian people. </w:t>
            </w:r>
            <w:r w:rsidR="00D66E0D" w:rsidRPr="006E7413">
              <w:rPr>
                <w:rFonts w:ascii="Verdana" w:hAnsi="Verdana"/>
                <w:sz w:val="21"/>
                <w:szCs w:val="21"/>
              </w:rPr>
              <w:t>You will develop the four language skills of speaking, listening, reading and writing</w:t>
            </w:r>
            <w:r w:rsidR="00D66E0D">
              <w:rPr>
                <w:rFonts w:ascii="Verdana" w:hAnsi="Verdana"/>
                <w:sz w:val="21"/>
                <w:szCs w:val="21"/>
              </w:rPr>
              <w:t>.</w:t>
            </w:r>
            <w:r w:rsidR="00D66E0D" w:rsidRPr="003261B7">
              <w:rPr>
                <w:rFonts w:ascii="Verdana" w:hAnsi="Verdana"/>
                <w:sz w:val="21"/>
                <w:szCs w:val="21"/>
              </w:rPr>
              <w:t xml:space="preserve"> You can make routine telephone calls, e.g. to make or cancel an order, booking or cancelling an appointment</w:t>
            </w:r>
            <w:r w:rsidR="00D66E0D">
              <w:rPr>
                <w:rFonts w:ascii="Verdana" w:hAnsi="Verdana"/>
                <w:sz w:val="21"/>
                <w:szCs w:val="21"/>
              </w:rPr>
              <w:t>. You know how to write text messages and emails.</w:t>
            </w:r>
            <w:r w:rsidR="00225E8B" w:rsidRPr="006E7413">
              <w:rPr>
                <w:rFonts w:ascii="Verdana" w:hAnsi="Verdana"/>
                <w:sz w:val="21"/>
                <w:szCs w:val="21"/>
              </w:rPr>
              <w:t xml:space="preserve"> </w:t>
            </w:r>
            <w:r w:rsidR="00D66E0D">
              <w:rPr>
                <w:rFonts w:ascii="Verdana" w:hAnsi="Verdana"/>
                <w:sz w:val="21"/>
                <w:szCs w:val="21"/>
              </w:rPr>
              <w:t>You can describe books and films</w:t>
            </w:r>
            <w:r w:rsidR="005C376D">
              <w:rPr>
                <w:rFonts w:ascii="Verdana" w:hAnsi="Verdana"/>
                <w:sz w:val="21"/>
                <w:szCs w:val="21"/>
              </w:rPr>
              <w:t xml:space="preserve"> expressing your judgment</w:t>
            </w:r>
            <w:r w:rsidR="00D66E0D">
              <w:rPr>
                <w:rFonts w:ascii="Verdana" w:hAnsi="Verdana"/>
                <w:sz w:val="21"/>
                <w:szCs w:val="21"/>
              </w:rPr>
              <w:t>. You can talk about social issues as family, work, and people’s</w:t>
            </w:r>
            <w:r w:rsidR="00D7520A">
              <w:rPr>
                <w:rFonts w:ascii="Verdana" w:hAnsi="Verdana"/>
                <w:sz w:val="21"/>
                <w:szCs w:val="21"/>
              </w:rPr>
              <w:t xml:space="preserve"> habits and cultural traditions. </w:t>
            </w:r>
          </w:p>
          <w:p w:rsidR="006E7413" w:rsidRPr="006E7413" w:rsidRDefault="006E7413" w:rsidP="00C975E5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02693D" w:rsidRDefault="00225E8B" w:rsidP="00225E8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225E8B">
                    <w:rPr>
                      <w:rFonts w:ascii="Verdana" w:hAnsi="Verdana"/>
                      <w:sz w:val="21"/>
                      <w:szCs w:val="21"/>
                    </w:rPr>
                    <w:t>Words and com</w:t>
                  </w:r>
                  <w:r w:rsidR="0002693D">
                    <w:rPr>
                      <w:rFonts w:ascii="Verdana" w:hAnsi="Verdana"/>
                      <w:sz w:val="21"/>
                      <w:szCs w:val="21"/>
                    </w:rPr>
                    <w:t>munication. Media and new media</w:t>
                  </w:r>
                </w:p>
                <w:p w:rsidR="00225E8B" w:rsidRPr="00225E8B" w:rsidRDefault="00225E8B" w:rsidP="00225E8B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225E8B">
                    <w:rPr>
                      <w:rFonts w:ascii="Verdana" w:hAnsi="Verdana"/>
                      <w:sz w:val="21"/>
                      <w:szCs w:val="21"/>
                    </w:rPr>
                    <w:t>Talking about information and media</w:t>
                  </w:r>
                </w:p>
                <w:p w:rsidR="00612BCD" w:rsidRDefault="00225E8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New media – included</w:t>
                  </w:r>
                  <w:r w:rsidRPr="00225E8B">
                    <w:rPr>
                      <w:rFonts w:ascii="Verdana" w:hAnsi="Verdana"/>
                      <w:sz w:val="21"/>
                      <w:szCs w:val="21"/>
                    </w:rPr>
                    <w:t xml:space="preserve"> usage, development, advantages and disadvantages</w:t>
                  </w:r>
                </w:p>
                <w:p w:rsidR="00225E8B" w:rsidRPr="00225E8B" w:rsidRDefault="00225E8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Making phone calls</w:t>
                  </w:r>
                </w:p>
                <w:p w:rsidR="00225E8B" w:rsidRDefault="004A7378" w:rsidP="00C975E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Writing e-mail and texts</w:t>
                  </w:r>
                </w:p>
                <w:p w:rsidR="00225E8B" w:rsidRDefault="00225E8B" w:rsidP="00C975E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Asking information on somebody</w:t>
                  </w:r>
                </w:p>
                <w:p w:rsidR="00A970BB" w:rsidRPr="00C975E5" w:rsidRDefault="00225E8B" w:rsidP="00C975E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Reporting somebody’s words</w:t>
                  </w:r>
                </w:p>
                <w:p w:rsidR="004A7378" w:rsidRDefault="004A7378" w:rsidP="004A7378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Asking for help or availability</w:t>
                  </w:r>
                </w:p>
                <w:p w:rsidR="00A970BB" w:rsidRDefault="00A970BB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975E5" w:rsidRDefault="00C975E5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975E5" w:rsidRDefault="00225E8B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A970BB" w:rsidRDefault="004A7378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Books. Talking about books</w:t>
                  </w:r>
                </w:p>
                <w:p w:rsidR="0002693D" w:rsidRDefault="0002693D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Describing a novel </w:t>
                  </w:r>
                </w:p>
                <w:p w:rsidR="004A7378" w:rsidRDefault="004A7378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Telling a story</w:t>
                  </w:r>
                </w:p>
                <w:p w:rsidR="004A7378" w:rsidRDefault="004A7378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Expressing interest/disinterest/preference</w:t>
                  </w:r>
                </w:p>
                <w:p w:rsidR="004A7378" w:rsidRDefault="004A7378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Giving opinions </w:t>
                  </w:r>
                </w:p>
                <w:p w:rsidR="004A7378" w:rsidRDefault="004A7378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A7378" w:rsidRDefault="004A7378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D66E0D" w:rsidRDefault="004A7378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Families. New fa</w:t>
                  </w:r>
                  <w:r w:rsidR="00D66E0D">
                    <w:rPr>
                      <w:rFonts w:ascii="Verdana" w:hAnsi="Verdana"/>
                      <w:sz w:val="21"/>
                      <w:szCs w:val="21"/>
                    </w:rPr>
                    <w:t>milies and traditional families</w:t>
                  </w:r>
                </w:p>
                <w:p w:rsidR="004A7378" w:rsidRDefault="00D66E0D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Italian families</w:t>
                  </w:r>
                </w:p>
                <w:p w:rsidR="004A7378" w:rsidRPr="004A7378" w:rsidRDefault="004A7378" w:rsidP="004A7378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A7378">
                    <w:rPr>
                      <w:rFonts w:ascii="Verdana" w:hAnsi="Verdana"/>
                      <w:sz w:val="21"/>
                      <w:szCs w:val="21"/>
                    </w:rPr>
                    <w:t>Expressing expectation, doubts, and hopes</w:t>
                  </w:r>
                </w:p>
                <w:p w:rsidR="004A7378" w:rsidRPr="004A7378" w:rsidRDefault="004A7378" w:rsidP="004A7378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A7378">
                    <w:rPr>
                      <w:rFonts w:ascii="Verdana" w:hAnsi="Verdana"/>
                      <w:sz w:val="21"/>
                      <w:szCs w:val="21"/>
                    </w:rPr>
                    <w:t>Talking about social and political issues</w:t>
                  </w:r>
                </w:p>
                <w:p w:rsidR="004A7378" w:rsidRPr="004A7378" w:rsidRDefault="004A7378" w:rsidP="004A7378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A7378">
                    <w:rPr>
                      <w:rFonts w:ascii="Verdana" w:hAnsi="Verdana"/>
                      <w:sz w:val="21"/>
                      <w:szCs w:val="21"/>
                    </w:rPr>
                    <w:t>Talking about changes in your life</w:t>
                  </w:r>
                </w:p>
                <w:p w:rsidR="004A7378" w:rsidRPr="00D45130" w:rsidRDefault="004A7378" w:rsidP="004A7378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lastRenderedPageBreak/>
                    <w:t>Identifying vantages and disadvantages, pros and cons in a situation</w:t>
                  </w:r>
                </w:p>
                <w:p w:rsidR="00BB29E2" w:rsidRDefault="00BB29E2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Pr="00D45130" w:rsidRDefault="00BB29E2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Italian celebrations and traditions.</w:t>
                  </w:r>
                </w:p>
                <w:p w:rsidR="00876F13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Irony, humour and jokes. </w:t>
                  </w:r>
                </w:p>
                <w:p w:rsidR="00876F13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Giving advice</w:t>
                  </w:r>
                </w:p>
                <w:p w:rsidR="00876F13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Making promises</w:t>
                  </w:r>
                </w:p>
                <w:p w:rsidR="00876F13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Talking about one’s behaviour in specific situations</w:t>
                  </w:r>
                </w:p>
                <w:p w:rsidR="00876F13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876F13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876F13" w:rsidRPr="006C0930" w:rsidRDefault="00876F13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Pr="007C6FDF" w:rsidRDefault="00AF496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5E5E22" w:rsidRDefault="004A7378" w:rsidP="005E5E2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lastRenderedPageBreak/>
                    <w:t>Subjunctive imperfect tense</w:t>
                  </w:r>
                </w:p>
                <w:p w:rsidR="006E7413" w:rsidRDefault="006E7413" w:rsidP="005E5E2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A7378" w:rsidRDefault="004A7378" w:rsidP="005E5E2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Indirect speech</w:t>
                  </w:r>
                </w:p>
                <w:p w:rsidR="00BB29E2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AF4960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A970BB" w:rsidRDefault="00A970BB" w:rsidP="00BB29E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:rsidR="00A970BB" w:rsidRDefault="00C975E5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A7974" w:rsidRDefault="005A7974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A7974" w:rsidRDefault="004A7378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5A7974" w:rsidRDefault="005A7974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A7378" w:rsidRDefault="004A7378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A7378" w:rsidRDefault="004A7378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Passive forms</w:t>
                  </w:r>
                </w:p>
                <w:p w:rsidR="006E7413" w:rsidRDefault="006E74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A7378" w:rsidRDefault="004A7378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 w:rsidRPr="00D66E0D">
                    <w:rPr>
                      <w:rFonts w:ascii="Verdana" w:hAnsi="Verdana"/>
                      <w:i/>
                      <w:sz w:val="21"/>
                      <w:szCs w:val="21"/>
                    </w:rPr>
                    <w:t>Passato</w:t>
                  </w:r>
                  <w:proofErr w:type="spellEnd"/>
                  <w:r w:rsidRPr="00D66E0D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D66E0D" w:rsidRPr="00D66E0D">
                    <w:rPr>
                      <w:rFonts w:ascii="Verdana" w:hAnsi="Verdana"/>
                      <w:i/>
                      <w:sz w:val="21"/>
                      <w:szCs w:val="21"/>
                    </w:rPr>
                    <w:t>remoto</w:t>
                  </w:r>
                  <w:proofErr w:type="spellEnd"/>
                  <w:r w:rsidR="00876F13">
                    <w:rPr>
                      <w:rFonts w:ascii="Verdana" w:hAnsi="Verdana"/>
                      <w:sz w:val="21"/>
                      <w:szCs w:val="21"/>
                    </w:rPr>
                    <w:t xml:space="preserve"> (pas</w:t>
                  </w:r>
                  <w:r w:rsidR="00D66E0D">
                    <w:rPr>
                      <w:rFonts w:ascii="Verdana" w:hAnsi="Verdana"/>
                      <w:sz w:val="21"/>
                      <w:szCs w:val="21"/>
                    </w:rPr>
                    <w:t>t</w:t>
                  </w:r>
                  <w:r w:rsidR="00876F13">
                    <w:rPr>
                      <w:rFonts w:ascii="Verdana" w:hAnsi="Verdana"/>
                      <w:sz w:val="21"/>
                      <w:szCs w:val="21"/>
                    </w:rPr>
                    <w:t xml:space="preserve"> tense)</w:t>
                  </w:r>
                </w:p>
                <w:p w:rsidR="005A7974" w:rsidRDefault="005A7974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A7974" w:rsidRDefault="005A7974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D66E0D" w:rsidRDefault="00D66E0D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E7413" w:rsidRDefault="006E74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Particular uses o subjunctives (with </w:t>
                  </w:r>
                </w:p>
                <w:p w:rsidR="005A7974" w:rsidRDefault="006E74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gramStart"/>
                  <w:r w:rsidRPr="006E7413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sebbene</w:t>
                  </w:r>
                  <w:proofErr w:type="gramEnd"/>
                  <w:r w:rsidRPr="006E7413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, nonostante malgrado, benché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)</w:t>
                  </w:r>
                </w:p>
                <w:p w:rsidR="006E7413" w:rsidRDefault="006E74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E7413" w:rsidRDefault="006E74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Comparative and superlative adjectives (particularities)</w:t>
                  </w:r>
                </w:p>
                <w:p w:rsidR="006E7413" w:rsidRDefault="006E74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6E7413" w:rsidRDefault="006E74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A7974" w:rsidRDefault="005A7974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A7974" w:rsidRPr="005A7974" w:rsidRDefault="004A7378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D66E0D" w:rsidRDefault="00D66E0D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D66E0D" w:rsidRDefault="00D66E0D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A7974" w:rsidRDefault="00876F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Hypothetical period (II) possibility</w:t>
                  </w:r>
                </w:p>
                <w:p w:rsidR="00876F13" w:rsidRPr="00A970BB" w:rsidRDefault="00876F1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Conditional and Subjective tenses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D6" w:rsidRDefault="00E52ED6" w:rsidP="0010487D">
      <w:pPr>
        <w:spacing w:after="0" w:line="240" w:lineRule="auto"/>
      </w:pPr>
      <w:r>
        <w:separator/>
      </w:r>
    </w:p>
  </w:endnote>
  <w:endnote w:type="continuationSeparator" w:id="0">
    <w:p w:rsidR="00E52ED6" w:rsidRDefault="00E52ED6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D6" w:rsidRDefault="00E52ED6" w:rsidP="0010487D">
      <w:pPr>
        <w:spacing w:after="0" w:line="240" w:lineRule="auto"/>
      </w:pPr>
      <w:r>
        <w:separator/>
      </w:r>
    </w:p>
  </w:footnote>
  <w:footnote w:type="continuationSeparator" w:id="0">
    <w:p w:rsidR="00E52ED6" w:rsidRDefault="00E52ED6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326"/>
    <w:multiLevelType w:val="multilevel"/>
    <w:tmpl w:val="3F2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1792"/>
    <w:multiLevelType w:val="multilevel"/>
    <w:tmpl w:val="F4F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14BE"/>
    <w:multiLevelType w:val="hybridMultilevel"/>
    <w:tmpl w:val="E510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68C5"/>
    <w:multiLevelType w:val="multilevel"/>
    <w:tmpl w:val="39F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F7112"/>
    <w:multiLevelType w:val="multilevel"/>
    <w:tmpl w:val="081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47337"/>
    <w:multiLevelType w:val="multilevel"/>
    <w:tmpl w:val="C45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4013F"/>
    <w:multiLevelType w:val="multilevel"/>
    <w:tmpl w:val="0D5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9119B"/>
    <w:multiLevelType w:val="multilevel"/>
    <w:tmpl w:val="3E8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2693D"/>
    <w:rsid w:val="00036946"/>
    <w:rsid w:val="0010487D"/>
    <w:rsid w:val="00160482"/>
    <w:rsid w:val="00180AAB"/>
    <w:rsid w:val="00216B22"/>
    <w:rsid w:val="00225E8B"/>
    <w:rsid w:val="00227B87"/>
    <w:rsid w:val="003232ED"/>
    <w:rsid w:val="003C4D5A"/>
    <w:rsid w:val="00421572"/>
    <w:rsid w:val="004A7378"/>
    <w:rsid w:val="00552F93"/>
    <w:rsid w:val="005A7974"/>
    <w:rsid w:val="005C1AB5"/>
    <w:rsid w:val="005C376D"/>
    <w:rsid w:val="005E5E22"/>
    <w:rsid w:val="005F62AF"/>
    <w:rsid w:val="00612BCD"/>
    <w:rsid w:val="006920D3"/>
    <w:rsid w:val="006C0930"/>
    <w:rsid w:val="006E1430"/>
    <w:rsid w:val="006E7413"/>
    <w:rsid w:val="00705EBE"/>
    <w:rsid w:val="007622E3"/>
    <w:rsid w:val="007817F8"/>
    <w:rsid w:val="007C6FDF"/>
    <w:rsid w:val="007D136A"/>
    <w:rsid w:val="00876F13"/>
    <w:rsid w:val="00947065"/>
    <w:rsid w:val="00990B9F"/>
    <w:rsid w:val="00A27AE0"/>
    <w:rsid w:val="00A6302F"/>
    <w:rsid w:val="00A970BB"/>
    <w:rsid w:val="00AF4960"/>
    <w:rsid w:val="00B32149"/>
    <w:rsid w:val="00B4651F"/>
    <w:rsid w:val="00B46A57"/>
    <w:rsid w:val="00B96F53"/>
    <w:rsid w:val="00BB29E2"/>
    <w:rsid w:val="00C260F0"/>
    <w:rsid w:val="00C76F83"/>
    <w:rsid w:val="00C975E5"/>
    <w:rsid w:val="00CB22A7"/>
    <w:rsid w:val="00D45130"/>
    <w:rsid w:val="00D66E0D"/>
    <w:rsid w:val="00D7520A"/>
    <w:rsid w:val="00E00BF4"/>
    <w:rsid w:val="00E52ED6"/>
    <w:rsid w:val="00E66BF9"/>
    <w:rsid w:val="00F1222D"/>
    <w:rsid w:val="00F811F1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0E3E4-DBDD-4615-BD9B-A4D3D8A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Michela Prevedello</cp:lastModifiedBy>
  <cp:revision>20</cp:revision>
  <dcterms:created xsi:type="dcterms:W3CDTF">2015-08-03T15:30:00Z</dcterms:created>
  <dcterms:modified xsi:type="dcterms:W3CDTF">2015-08-05T13:17:00Z</dcterms:modified>
</cp:coreProperties>
</file>