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inline distT="0" distB="0" distL="0" distR="0">
            <wp:extent cx="2047875" cy="66293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6"/>
        <w:gridCol w:w="2624"/>
        <w:gridCol w:w="2622"/>
        <w:gridCol w:w="2594"/>
      </w:tblGrid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32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Course: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f1a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French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Elementary</w:t>
            </w: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 - Revision &amp; Conversation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32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Course Book:</w:t>
            </w:r>
          </w:p>
        </w:tc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f1a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26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32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Number of Lessons: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f1a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4b32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Chapters:</w:t>
            </w:r>
          </w:p>
        </w:tc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f1a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shd w:val="nil" w:color="auto" w:fill="auto"/>
                <w:rtl w:val="0"/>
                <w:lang w:val="en-US"/>
              </w:rPr>
              <w:t xml:space="preserve">N/A </w:t>
            </w:r>
          </w:p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Overview of the course:</w:t>
      </w:r>
    </w:p>
    <w:p>
      <w:pPr>
        <w:pStyle w:val="Corps"/>
        <w:rPr>
          <w:rStyle w:val="Aucun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During this course we will practise the language together through 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recent French songs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and speaking activities: this will help us to boost our language skills and gain confidence while having fun! We will also have the chance to cover topics based on the students</w:t>
      </w:r>
      <w:r>
        <w:rPr>
          <w:rStyle w:val="Aucun"/>
          <w:outline w:val="0"/>
          <w:color w:val="333333"/>
          <w:sz w:val="24"/>
          <w:szCs w:val="24"/>
          <w:u w:color="333333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interests. </w:t>
      </w:r>
    </w:p>
    <w:p>
      <w:pPr>
        <w:pStyle w:val="Corps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We will practise together with a series of activities focused on communication. </w:t>
      </w:r>
      <w:r>
        <w:rPr>
          <w:rStyle w:val="Aucu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This course is ideal for</w:t>
      </w:r>
      <w:r>
        <w:rPr>
          <w:rStyle w:val="Aucu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those who:</w:t>
      </w:r>
      <w:r>
        <w:rPr>
          <w:rStyle w:val="Aucun"/>
          <w:outline w:val="0"/>
          <w:color w:val="333333"/>
          <w:sz w:val="24"/>
          <w:szCs w:val="2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recently studied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with us and want to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consolidate and build on what was learnt last term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are interested in gaining confidence in speaking French.</w:t>
      </w: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have previously studied the language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(perhaps a long time ago)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and would like to refresh their knowledge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 – </w:t>
      </w:r>
      <w:r>
        <w:rPr>
          <w:rStyle w:val="Aucun"/>
          <w:outline w:val="0"/>
          <w:color w:val="333333"/>
          <w:sz w:val="24"/>
          <w:szCs w:val="24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hopefully before joining us in Autumn!</w:t>
      </w:r>
    </w:p>
    <w:p>
      <w:pPr>
        <w:pStyle w:val="Corps"/>
        <w:spacing w:after="0" w:line="240" w:lineRule="auto"/>
        <w:rPr>
          <w:rStyle w:val="Aucun"/>
          <w:sz w:val="24"/>
          <w:szCs w:val="24"/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Topics</w:t>
            </w:r>
          </w:p>
        </w:tc>
      </w:tr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9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8"/>
                <w:szCs w:val="28"/>
                <w:rtl w:val="0"/>
                <w:lang w:val="en-US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Will this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>punch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y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music video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make you want to take up 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all the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challenge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s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>?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Give pieces of advice and express hypotheses (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“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Top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” 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N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â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diya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8"/>
                <w:szCs w:val="28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What brings happiness in our daily life?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Make the list of beautiful little things and talk about a happy moment in the past (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“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Les p'tites jolies choses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” 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Joyce Jonathan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).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8"/>
                <w:szCs w:val="28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R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en-US"/>
              </w:rPr>
              <w:t>elive the atmosphere of the 1970s through an atypical musical and visual universe</w:t>
            </w: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!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Rediscover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 xml:space="preserve"> the fashion of the 1970s and organize a fancy dress party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 (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“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Les h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é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ros de Barb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è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>s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” 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-</w:t>
            </w:r>
            <w:r>
              <w:rPr>
                <w:rStyle w:val="Aucun"/>
                <w:sz w:val="28"/>
                <w:szCs w:val="28"/>
                <w:rtl w:val="0"/>
                <w:lang w:val="en-US"/>
              </w:rPr>
              <w:t xml:space="preserve"> Juniore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8"/>
                <w:szCs w:val="28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Representations of Africa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: talk about different cultures by comparing daily actions on the 6 continents (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“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Je suis africain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” 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Rachid Taha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8"/>
                <w:szCs w:val="28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8"/>
                <w:szCs w:val="28"/>
                <w:rtl w:val="0"/>
                <w:lang w:val="fr-FR"/>
              </w:rPr>
              <w:t>What was your childhood hobby?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Present a period of our life and to imagine yourself in the future (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“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>Date limite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” 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-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Maxime Le Forestier</w:t>
            </w:r>
            <w:r>
              <w:rPr>
                <w:rStyle w:val="Aucun"/>
                <w:sz w:val="28"/>
                <w:szCs w:val="28"/>
                <w:shd w:val="nil" w:color="auto" w:fill="auto"/>
                <w:rtl w:val="0"/>
                <w:lang w:val="fr-FR"/>
              </w:rPr>
              <w:t>)</w:t>
            </w:r>
          </w:p>
        </w:tc>
      </w:tr>
    </w:tbl>
    <w:p>
      <w:pPr>
        <w:pStyle w:val="Corps"/>
        <w:widowControl w:val="0"/>
        <w:spacing w:after="0" w:line="240" w:lineRule="auto"/>
      </w:pP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