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F8" w:rsidRDefault="007817F8">
      <w:pPr>
        <w:rPr>
          <w:b/>
        </w:rPr>
      </w:pPr>
      <w:bookmarkStart w:id="0" w:name="_GoBack"/>
      <w:bookmarkEnd w:id="0"/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3095"/>
        <w:gridCol w:w="2026"/>
        <w:gridCol w:w="2896"/>
      </w:tblGrid>
      <w:tr w:rsidR="008A454A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8A454A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Arabic Beginners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8A454A" w:rsidP="008A454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‘</w:t>
            </w:r>
            <w:r w:rsidRPr="008A454A">
              <w:rPr>
                <w:rFonts w:ascii="Verdana" w:hAnsi="Verdana"/>
                <w:sz w:val="21"/>
                <w:szCs w:val="21"/>
              </w:rPr>
              <w:t>Mas</w:t>
            </w:r>
            <w:r>
              <w:rPr>
                <w:rFonts w:ascii="Verdana" w:hAnsi="Verdana"/>
                <w:sz w:val="21"/>
                <w:szCs w:val="21"/>
              </w:rPr>
              <w:t xml:space="preserve">tering Arabic'  by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Wightwick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&amp;</w:t>
            </w:r>
            <w:r w:rsidRPr="008A454A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A454A">
              <w:rPr>
                <w:rFonts w:ascii="Verdana" w:hAnsi="Verdana"/>
                <w:sz w:val="21"/>
                <w:szCs w:val="21"/>
              </w:rPr>
              <w:t>Gaafar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(3</w:t>
            </w:r>
            <w:r w:rsidRPr="008A454A">
              <w:rPr>
                <w:rFonts w:ascii="Verdana" w:hAnsi="Verdana"/>
                <w:sz w:val="21"/>
                <w:szCs w:val="21"/>
                <w:vertAlign w:val="superscript"/>
              </w:rPr>
              <w:t>rd</w:t>
            </w:r>
            <w:r>
              <w:rPr>
                <w:rFonts w:ascii="Verdana" w:hAnsi="Verdana"/>
                <w:sz w:val="21"/>
                <w:szCs w:val="21"/>
              </w:rPr>
              <w:t xml:space="preserve"> Ed)</w:t>
            </w:r>
          </w:p>
        </w:tc>
      </w:tr>
      <w:tr w:rsidR="008A454A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E00BF4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8A454A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1-6</w:t>
            </w:r>
          </w:p>
        </w:tc>
      </w:tr>
      <w:tr w:rsidR="0010487D" w:rsidRPr="008F1FC4" w:rsidTr="00E00BF4">
        <w:trPr>
          <w:trHeight w:val="1156"/>
        </w:trPr>
        <w:tc>
          <w:tcPr>
            <w:tcW w:w="9854" w:type="dxa"/>
            <w:gridSpan w:val="4"/>
          </w:tcPr>
          <w:p w:rsidR="0010487D" w:rsidRPr="0010487D" w:rsidRDefault="0010487D" w:rsidP="00204502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F02E13">
              <w:rPr>
                <w:rFonts w:ascii="Verdana" w:hAnsi="Verdana"/>
                <w:b/>
                <w:sz w:val="21"/>
                <w:szCs w:val="21"/>
              </w:rPr>
              <w:t xml:space="preserve"> By</w:t>
            </w:r>
            <w:r w:rsidR="005C0155">
              <w:rPr>
                <w:rFonts w:ascii="Verdana" w:hAnsi="Verdana"/>
                <w:b/>
                <w:sz w:val="21"/>
                <w:szCs w:val="21"/>
              </w:rPr>
              <w:t xml:space="preserve"> the end of the </w:t>
            </w:r>
            <w:r w:rsidR="00D568E3">
              <w:rPr>
                <w:rFonts w:ascii="Verdana" w:hAnsi="Verdana"/>
                <w:b/>
                <w:sz w:val="21"/>
                <w:szCs w:val="21"/>
              </w:rPr>
              <w:t>course students will be familiar with basic gr</w:t>
            </w:r>
            <w:r w:rsidR="00C81AFA">
              <w:rPr>
                <w:rFonts w:ascii="Verdana" w:hAnsi="Verdana"/>
                <w:b/>
                <w:sz w:val="21"/>
                <w:szCs w:val="21"/>
              </w:rPr>
              <w:t xml:space="preserve">ammatical forms and </w:t>
            </w:r>
            <w:r w:rsidR="00D568E3">
              <w:rPr>
                <w:rFonts w:ascii="Verdana" w:hAnsi="Verdana"/>
                <w:b/>
                <w:sz w:val="21"/>
                <w:szCs w:val="21"/>
              </w:rPr>
              <w:t>vocabulary</w:t>
            </w:r>
            <w:r w:rsidR="00C81AFA">
              <w:rPr>
                <w:rFonts w:ascii="Verdana" w:hAnsi="Verdana"/>
                <w:b/>
                <w:sz w:val="21"/>
                <w:szCs w:val="21"/>
              </w:rPr>
              <w:t>. Students will also become</w:t>
            </w:r>
            <w:r w:rsidR="00D568E3">
              <w:rPr>
                <w:rFonts w:ascii="Verdana" w:hAnsi="Verdana"/>
                <w:b/>
                <w:sz w:val="21"/>
                <w:szCs w:val="21"/>
              </w:rPr>
              <w:t xml:space="preserve"> familiar with the Arabic script and will get ample opportunities to practise Arabic with their peers including greetings and introductions. Students will also be abl</w:t>
            </w:r>
            <w:r w:rsidR="00402E18">
              <w:rPr>
                <w:rFonts w:ascii="Verdana" w:hAnsi="Verdana"/>
                <w:b/>
                <w:sz w:val="21"/>
                <w:szCs w:val="21"/>
              </w:rPr>
              <w:t>e to read some simple</w:t>
            </w:r>
            <w:r w:rsidR="00D568E3">
              <w:rPr>
                <w:rFonts w:ascii="Verdana" w:hAnsi="Verdana"/>
                <w:b/>
                <w:sz w:val="21"/>
                <w:szCs w:val="21"/>
              </w:rPr>
              <w:t xml:space="preserve"> Arabic sentences.</w:t>
            </w:r>
          </w:p>
          <w:p w:rsidR="00E00BF4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E00BF4">
              <w:trPr>
                <w:trHeight w:val="265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23F6C" w:rsidRDefault="00623F6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623F6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Getting started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D10DF" w:rsidRDefault="001D10D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D10DF" w:rsidRDefault="001D10D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623F6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Putting words together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623F6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The family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623F6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Jobs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623F6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Describing things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B0254" w:rsidRDefault="008B025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B0254" w:rsidRDefault="008B025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B0254" w:rsidRDefault="008B025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623F6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Where is it?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D10DF" w:rsidRDefault="001D10D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D10DF" w:rsidRDefault="001D10D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Letters of the Alphabet and how to join them (Group1), Conversations: Greetings and leave-taking.</w:t>
                  </w:r>
                </w:p>
                <w:p w:rsidR="001D10DF" w:rsidRDefault="001D10D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D10DF" w:rsidRDefault="00003FBC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003FBC">
                    <w:rPr>
                      <w:rFonts w:ascii="Verdana" w:hAnsi="Verdana"/>
                      <w:b/>
                      <w:sz w:val="21"/>
                      <w:szCs w:val="21"/>
                    </w:rPr>
                    <w:t>Letters of the Alpha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bet and how to join them (Group2</w:t>
                  </w:r>
                  <w:r w:rsidRPr="00003FBC">
                    <w:rPr>
                      <w:rFonts w:ascii="Verdana" w:hAnsi="Verdana"/>
                      <w:b/>
                      <w:sz w:val="21"/>
                      <w:szCs w:val="21"/>
                    </w:rPr>
                    <w:t>),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L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ong vowels, Conversations: Introducing yourself.</w:t>
                  </w:r>
                </w:p>
                <w:p w:rsidR="00003FBC" w:rsidRDefault="00003FBC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003FBC">
                    <w:rPr>
                      <w:rFonts w:ascii="Verdana" w:hAnsi="Verdana"/>
                      <w:b/>
                      <w:sz w:val="21"/>
                      <w:szCs w:val="21"/>
                    </w:rPr>
                    <w:t>Letters of the Alpha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bet and how to join them (Group3</w:t>
                  </w:r>
                  <w:r w:rsidRPr="00003FBC">
                    <w:rPr>
                      <w:rFonts w:ascii="Verdana" w:hAnsi="Verdana"/>
                      <w:b/>
                      <w:sz w:val="21"/>
                      <w:szCs w:val="21"/>
                    </w:rPr>
                    <w:t>),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>F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eminine words, Conversations: Talking about where you live.</w:t>
                  </w:r>
                </w:p>
                <w:p w:rsidR="00003FBC" w:rsidRDefault="00003FBC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003FBC">
                    <w:rPr>
                      <w:rFonts w:ascii="Verdana" w:hAnsi="Verdana"/>
                      <w:b/>
                      <w:sz w:val="21"/>
                      <w:szCs w:val="21"/>
                    </w:rPr>
                    <w:t>Letters of the Alpha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bet and how to join them (Group4</w:t>
                  </w:r>
                  <w:r w:rsidRPr="00003FBC">
                    <w:rPr>
                      <w:rFonts w:ascii="Verdana" w:hAnsi="Verdana"/>
                      <w:b/>
                      <w:sz w:val="21"/>
                      <w:szCs w:val="21"/>
                    </w:rPr>
                    <w:t>),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P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lural words, Conversations: Talking about where you work.</w:t>
                  </w:r>
                </w:p>
                <w:p w:rsidR="00003FBC" w:rsidRDefault="00003FBC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003FBC">
                    <w:rPr>
                      <w:rFonts w:ascii="Verdana" w:hAnsi="Verdana"/>
                      <w:b/>
                      <w:sz w:val="21"/>
                      <w:szCs w:val="21"/>
                    </w:rPr>
                    <w:t>Letters of the Alpha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bet and how to join them (Group5</w:t>
                  </w:r>
                  <w:r w:rsidRPr="00003FBC">
                    <w:rPr>
                      <w:rFonts w:ascii="Verdana" w:hAnsi="Verdana"/>
                      <w:b/>
                      <w:sz w:val="21"/>
                      <w:szCs w:val="21"/>
                    </w:rPr>
                    <w:t>),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U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sing </w:t>
                  </w:r>
                  <w:r w:rsidRPr="008B0254">
                    <w:rPr>
                      <w:rFonts w:ascii="Verdana" w:hAnsi="Verdana" w:hint="cs"/>
                      <w:b/>
                      <w:sz w:val="28"/>
                      <w:szCs w:val="28"/>
                      <w:rtl/>
                    </w:rPr>
                    <w:t>الـ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(the) and possessive endings, Conversations: Asking about names &amp; polite requests.</w:t>
                  </w:r>
                </w:p>
                <w:p w:rsidR="008B0254" w:rsidRDefault="008B0254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B0254" w:rsidRDefault="008B0254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8B0254">
                    <w:rPr>
                      <w:rFonts w:ascii="Verdana" w:hAnsi="Verdana"/>
                      <w:b/>
                      <w:sz w:val="21"/>
                      <w:szCs w:val="21"/>
                    </w:rPr>
                    <w:t>Letters of the Alpha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bet and how to join them (Group6</w:t>
                  </w:r>
                  <w:r w:rsidRPr="008B0254">
                    <w:rPr>
                      <w:rFonts w:ascii="Verdana" w:hAnsi="Verdana"/>
                      <w:b/>
                      <w:sz w:val="21"/>
                      <w:szCs w:val="21"/>
                    </w:rPr>
                    <w:t>),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Emphatic and Sun letters, Conversations: Dialects.</w:t>
                  </w:r>
                </w:p>
                <w:p w:rsidR="008B0254" w:rsidRDefault="008B0254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7D" w:rsidRDefault="0010487D" w:rsidP="0010487D">
      <w:pPr>
        <w:spacing w:after="0" w:line="240" w:lineRule="auto"/>
      </w:pPr>
      <w:r>
        <w:separator/>
      </w:r>
    </w:p>
  </w:endnote>
  <w:endnote w:type="continuationSeparator" w:id="0">
    <w:p w:rsidR="0010487D" w:rsidRDefault="0010487D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7D" w:rsidRDefault="0010487D" w:rsidP="0010487D">
      <w:pPr>
        <w:spacing w:after="0" w:line="240" w:lineRule="auto"/>
      </w:pPr>
      <w:r>
        <w:separator/>
      </w:r>
    </w:p>
  </w:footnote>
  <w:footnote w:type="continuationSeparator" w:id="0">
    <w:p w:rsidR="0010487D" w:rsidRDefault="0010487D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003FBC"/>
    <w:rsid w:val="0010487D"/>
    <w:rsid w:val="00180AAB"/>
    <w:rsid w:val="001D10DF"/>
    <w:rsid w:val="00402E18"/>
    <w:rsid w:val="005C0155"/>
    <w:rsid w:val="005F62AF"/>
    <w:rsid w:val="00623F6C"/>
    <w:rsid w:val="007817F8"/>
    <w:rsid w:val="008A454A"/>
    <w:rsid w:val="008B0254"/>
    <w:rsid w:val="00A27AE0"/>
    <w:rsid w:val="00B46A57"/>
    <w:rsid w:val="00B5584C"/>
    <w:rsid w:val="00C81AFA"/>
    <w:rsid w:val="00D568E3"/>
    <w:rsid w:val="00E00BF4"/>
    <w:rsid w:val="00E66BF9"/>
    <w:rsid w:val="00F02E13"/>
    <w:rsid w:val="00F1222D"/>
    <w:rsid w:val="00F813A3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9D157948</Template>
  <TotalTime>1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Margo Field</cp:lastModifiedBy>
  <cp:revision>2</cp:revision>
  <dcterms:created xsi:type="dcterms:W3CDTF">2016-01-18T10:46:00Z</dcterms:created>
  <dcterms:modified xsi:type="dcterms:W3CDTF">2016-01-18T10:46:00Z</dcterms:modified>
</cp:coreProperties>
</file>